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CB3" w:rsidRPr="00731F4A" w:rsidRDefault="002452F4" w:rsidP="002452F4">
      <w:pPr>
        <w:jc w:val="center"/>
        <w:rPr>
          <w:b/>
          <w:sz w:val="28"/>
          <w:szCs w:val="28"/>
          <w:u w:val="single"/>
        </w:rPr>
      </w:pPr>
      <w:r w:rsidRPr="00731F4A">
        <w:rPr>
          <w:b/>
          <w:sz w:val="28"/>
          <w:szCs w:val="28"/>
          <w:u w:val="single"/>
        </w:rPr>
        <w:t>The Bylaws of the National Honor Society</w:t>
      </w:r>
    </w:p>
    <w:p w:rsidR="002452F4" w:rsidRDefault="002452F4" w:rsidP="002452F4">
      <w:pPr>
        <w:jc w:val="center"/>
        <w:rPr>
          <w:sz w:val="28"/>
          <w:szCs w:val="28"/>
        </w:rPr>
      </w:pPr>
      <w:r w:rsidRPr="00731F4A">
        <w:rPr>
          <w:b/>
          <w:sz w:val="28"/>
          <w:szCs w:val="28"/>
          <w:u w:val="single"/>
        </w:rPr>
        <w:t>Sault Area High School</w:t>
      </w:r>
    </w:p>
    <w:p w:rsidR="002452F4" w:rsidRDefault="002452F4" w:rsidP="002452F4">
      <w:pPr>
        <w:spacing w:line="240" w:lineRule="auto"/>
        <w:rPr>
          <w:sz w:val="28"/>
          <w:szCs w:val="28"/>
        </w:rPr>
      </w:pPr>
      <w:r w:rsidRPr="00731F4A">
        <w:rPr>
          <w:b/>
          <w:sz w:val="28"/>
          <w:szCs w:val="28"/>
          <w:u w:val="single"/>
        </w:rPr>
        <w:t>Article I</w:t>
      </w:r>
      <w:r>
        <w:rPr>
          <w:sz w:val="28"/>
          <w:szCs w:val="28"/>
        </w:rPr>
        <w:t xml:space="preserve"> – Name and Purpose</w:t>
      </w:r>
    </w:p>
    <w:p w:rsidR="002452F4" w:rsidRDefault="002452F4" w:rsidP="002452F4">
      <w:pPr>
        <w:spacing w:line="240" w:lineRule="auto"/>
        <w:rPr>
          <w:sz w:val="28"/>
          <w:szCs w:val="28"/>
        </w:rPr>
      </w:pPr>
      <w:r w:rsidRPr="00731F4A">
        <w:rPr>
          <w:b/>
          <w:sz w:val="28"/>
          <w:szCs w:val="28"/>
        </w:rPr>
        <w:t>Section 1</w:t>
      </w:r>
      <w:r>
        <w:rPr>
          <w:sz w:val="28"/>
          <w:szCs w:val="28"/>
        </w:rPr>
        <w:t>—Sault Area High School Chapter of National Honor Society</w:t>
      </w:r>
    </w:p>
    <w:p w:rsidR="002452F4" w:rsidRDefault="002452F4" w:rsidP="002452F4">
      <w:pPr>
        <w:spacing w:line="240" w:lineRule="auto"/>
        <w:rPr>
          <w:sz w:val="28"/>
          <w:szCs w:val="28"/>
        </w:rPr>
      </w:pPr>
      <w:r w:rsidRPr="00731F4A">
        <w:rPr>
          <w:b/>
          <w:sz w:val="28"/>
          <w:szCs w:val="28"/>
        </w:rPr>
        <w:t>Section 2</w:t>
      </w:r>
      <w:r>
        <w:rPr>
          <w:sz w:val="28"/>
          <w:szCs w:val="28"/>
        </w:rPr>
        <w:t>—Purpose: The purpose of this organization is to honor the academic achievement of students at Sault Area High School and to utilize their resources to serve the school and surrounding community.  Similarly the NHS attempts to demonstrate the necessity of altruistic work for a society to prosper.</w:t>
      </w:r>
    </w:p>
    <w:p w:rsidR="002452F4" w:rsidRDefault="002452F4" w:rsidP="002452F4">
      <w:pPr>
        <w:spacing w:line="240" w:lineRule="auto"/>
        <w:rPr>
          <w:sz w:val="28"/>
          <w:szCs w:val="28"/>
        </w:rPr>
      </w:pPr>
      <w:r w:rsidRPr="00731F4A">
        <w:rPr>
          <w:b/>
          <w:sz w:val="28"/>
          <w:szCs w:val="28"/>
          <w:u w:val="single"/>
        </w:rPr>
        <w:t>Article II</w:t>
      </w:r>
      <w:r>
        <w:rPr>
          <w:sz w:val="28"/>
          <w:szCs w:val="28"/>
        </w:rPr>
        <w:t>—This society shall consist of a general membership, one chapter officer, a five member faculty council, a chapter advisor, and the principal.  An alternate faculty council person shall also be chosen in case a member of the faculty council cannot fulfill their obligation.</w:t>
      </w:r>
    </w:p>
    <w:p w:rsidR="002452F4" w:rsidRDefault="002452F4" w:rsidP="002452F4">
      <w:pPr>
        <w:spacing w:line="240" w:lineRule="auto"/>
        <w:rPr>
          <w:sz w:val="28"/>
          <w:szCs w:val="28"/>
        </w:rPr>
      </w:pPr>
      <w:r w:rsidRPr="00731F4A">
        <w:rPr>
          <w:b/>
          <w:sz w:val="28"/>
          <w:szCs w:val="28"/>
          <w:u w:val="single"/>
        </w:rPr>
        <w:t>Article III</w:t>
      </w:r>
      <w:r>
        <w:rPr>
          <w:sz w:val="28"/>
          <w:szCs w:val="28"/>
        </w:rPr>
        <w:t>—Powers of the Principal</w:t>
      </w:r>
    </w:p>
    <w:p w:rsidR="002452F4" w:rsidRDefault="002452F4" w:rsidP="002452F4">
      <w:pPr>
        <w:spacing w:line="240" w:lineRule="auto"/>
        <w:rPr>
          <w:sz w:val="28"/>
          <w:szCs w:val="28"/>
        </w:rPr>
      </w:pPr>
      <w:r>
        <w:rPr>
          <w:sz w:val="28"/>
          <w:szCs w:val="28"/>
        </w:rPr>
        <w:t>The Principal shall choose members of the faculty council in conjunction with the Adviser.  The Principal also has the rights as described by the NHS Constitution.</w:t>
      </w:r>
    </w:p>
    <w:p w:rsidR="002452F4" w:rsidRDefault="002452F4" w:rsidP="002452F4">
      <w:pPr>
        <w:spacing w:line="240" w:lineRule="auto"/>
        <w:rPr>
          <w:sz w:val="28"/>
          <w:szCs w:val="28"/>
        </w:rPr>
      </w:pPr>
      <w:r w:rsidRPr="00731F4A">
        <w:rPr>
          <w:b/>
          <w:sz w:val="28"/>
          <w:szCs w:val="28"/>
          <w:u w:val="single"/>
        </w:rPr>
        <w:t>Article IV</w:t>
      </w:r>
      <w:r>
        <w:rPr>
          <w:sz w:val="28"/>
          <w:szCs w:val="28"/>
        </w:rPr>
        <w:t>—Powers of the Faculty Council</w:t>
      </w:r>
    </w:p>
    <w:p w:rsidR="002452F4" w:rsidRDefault="002452F4" w:rsidP="002452F4">
      <w:pPr>
        <w:spacing w:line="240" w:lineRule="auto"/>
        <w:rPr>
          <w:sz w:val="28"/>
          <w:szCs w:val="28"/>
        </w:rPr>
      </w:pPr>
      <w:r>
        <w:rPr>
          <w:sz w:val="28"/>
          <w:szCs w:val="28"/>
        </w:rPr>
        <w:t>The council shall by a majority vote make annual selection of new general members.  The council will also hold disciplinary hearings as called by the faculty Adviser.  The council shall also consult with the Advisor on NHS issues.</w:t>
      </w:r>
    </w:p>
    <w:p w:rsidR="002452F4" w:rsidRDefault="002452F4" w:rsidP="002452F4">
      <w:pPr>
        <w:spacing w:line="240" w:lineRule="auto"/>
        <w:rPr>
          <w:sz w:val="28"/>
          <w:szCs w:val="28"/>
        </w:rPr>
      </w:pPr>
      <w:r w:rsidRPr="00731F4A">
        <w:rPr>
          <w:b/>
          <w:sz w:val="28"/>
          <w:szCs w:val="28"/>
          <w:u w:val="single"/>
        </w:rPr>
        <w:t>Article V</w:t>
      </w:r>
      <w:r>
        <w:rPr>
          <w:sz w:val="28"/>
          <w:szCs w:val="28"/>
        </w:rPr>
        <w:t>—Powers of the Chapter Advisor</w:t>
      </w:r>
    </w:p>
    <w:p w:rsidR="002452F4" w:rsidRDefault="002452F4" w:rsidP="002452F4">
      <w:pPr>
        <w:spacing w:line="240" w:lineRule="auto"/>
        <w:rPr>
          <w:sz w:val="28"/>
          <w:szCs w:val="28"/>
        </w:rPr>
      </w:pPr>
      <w:r>
        <w:rPr>
          <w:sz w:val="28"/>
          <w:szCs w:val="28"/>
        </w:rPr>
        <w:t>The Advisor shall keep the faculty council informed on a regular basis of the day to day operations and act as a liaison to faculty and administration.  The Adviser shall review and prepare member nomination and dismissal information, schedule and supervise meetings, The Adviser shall also make decisions and keep general records necessary and proper to the continued function of the Society.  The Adviser shall, in conjunction with the principal, choose new faculty council members as necessary when a position is vacant.</w:t>
      </w:r>
    </w:p>
    <w:p w:rsidR="002452F4" w:rsidRDefault="002452F4" w:rsidP="002452F4">
      <w:pPr>
        <w:spacing w:line="240" w:lineRule="auto"/>
        <w:rPr>
          <w:sz w:val="28"/>
          <w:szCs w:val="28"/>
        </w:rPr>
      </w:pPr>
      <w:r w:rsidRPr="00731F4A">
        <w:rPr>
          <w:b/>
          <w:sz w:val="28"/>
          <w:szCs w:val="28"/>
          <w:u w:val="single"/>
        </w:rPr>
        <w:t>Article VI</w:t>
      </w:r>
      <w:r>
        <w:rPr>
          <w:sz w:val="28"/>
          <w:szCs w:val="28"/>
        </w:rPr>
        <w:t>—Definition of Membership</w:t>
      </w:r>
      <w:r w:rsidR="00BD3601">
        <w:rPr>
          <w:sz w:val="28"/>
          <w:szCs w:val="28"/>
        </w:rPr>
        <w:t xml:space="preserve"> and Obligations of NHS Candidates</w:t>
      </w:r>
    </w:p>
    <w:p w:rsidR="00BD3601" w:rsidRDefault="00BD3601" w:rsidP="002452F4">
      <w:pPr>
        <w:spacing w:line="240" w:lineRule="auto"/>
        <w:rPr>
          <w:sz w:val="28"/>
          <w:szCs w:val="28"/>
        </w:rPr>
      </w:pPr>
      <w:r w:rsidRPr="00731F4A">
        <w:rPr>
          <w:b/>
          <w:sz w:val="28"/>
          <w:szCs w:val="28"/>
        </w:rPr>
        <w:t>Section 1</w:t>
      </w:r>
      <w:r>
        <w:rPr>
          <w:sz w:val="28"/>
          <w:szCs w:val="28"/>
        </w:rPr>
        <w:t>—Candidates must have completed a minimum of four semesters of high school.</w:t>
      </w:r>
    </w:p>
    <w:p w:rsidR="00BD3601" w:rsidRDefault="00BD3601" w:rsidP="002452F4">
      <w:pPr>
        <w:spacing w:line="240" w:lineRule="auto"/>
        <w:rPr>
          <w:sz w:val="28"/>
          <w:szCs w:val="28"/>
        </w:rPr>
      </w:pPr>
      <w:r w:rsidRPr="00731F4A">
        <w:rPr>
          <w:b/>
          <w:sz w:val="28"/>
          <w:szCs w:val="28"/>
        </w:rPr>
        <w:lastRenderedPageBreak/>
        <w:t>Section 2</w:t>
      </w:r>
      <w:r>
        <w:rPr>
          <w:sz w:val="28"/>
          <w:szCs w:val="28"/>
        </w:rPr>
        <w:t>—Candidates must be selected by a majority vote of the NHS Faculty Council based on the criteria from Section 3 as interpreted by the Faculty Council.</w:t>
      </w:r>
    </w:p>
    <w:p w:rsidR="00BD3601" w:rsidRDefault="00BD3601" w:rsidP="002452F4">
      <w:pPr>
        <w:spacing w:line="240" w:lineRule="auto"/>
        <w:rPr>
          <w:sz w:val="28"/>
          <w:szCs w:val="28"/>
        </w:rPr>
      </w:pPr>
      <w:r w:rsidRPr="00731F4A">
        <w:rPr>
          <w:b/>
          <w:sz w:val="28"/>
          <w:szCs w:val="28"/>
        </w:rPr>
        <w:t>Section 3</w:t>
      </w:r>
      <w:r>
        <w:rPr>
          <w:sz w:val="28"/>
          <w:szCs w:val="28"/>
        </w:rPr>
        <w:t xml:space="preserve">—The Four Pillars of the National Honor Society as applied by the Faculty Council. </w:t>
      </w:r>
    </w:p>
    <w:p w:rsidR="00BD3601" w:rsidRDefault="00BD3601" w:rsidP="002452F4">
      <w:pPr>
        <w:spacing w:line="240" w:lineRule="auto"/>
        <w:rPr>
          <w:sz w:val="28"/>
          <w:szCs w:val="28"/>
        </w:rPr>
      </w:pPr>
      <w:r>
        <w:rPr>
          <w:sz w:val="28"/>
          <w:szCs w:val="28"/>
        </w:rPr>
        <w:t>Scholarship—Candidates must have a 3.3 cumulative GPA.</w:t>
      </w:r>
    </w:p>
    <w:p w:rsidR="00BD3601" w:rsidRDefault="00BD3601" w:rsidP="002452F4">
      <w:pPr>
        <w:spacing w:line="240" w:lineRule="auto"/>
        <w:rPr>
          <w:sz w:val="28"/>
          <w:szCs w:val="28"/>
        </w:rPr>
      </w:pPr>
      <w:r>
        <w:rPr>
          <w:sz w:val="28"/>
          <w:szCs w:val="28"/>
        </w:rPr>
        <w:t>Leadership—Candidates must have performed a leadership role within an organization or in the classroom.  A signature verifying their leadership role within an organization will be required.</w:t>
      </w:r>
    </w:p>
    <w:p w:rsidR="00BD3601" w:rsidRDefault="00BD3601" w:rsidP="002452F4">
      <w:pPr>
        <w:spacing w:line="240" w:lineRule="auto"/>
        <w:rPr>
          <w:sz w:val="28"/>
          <w:szCs w:val="28"/>
        </w:rPr>
      </w:pPr>
      <w:r>
        <w:rPr>
          <w:sz w:val="28"/>
          <w:szCs w:val="28"/>
        </w:rPr>
        <w:t xml:space="preserve">Character—Character will be evaluated through the faculty evaluation form.  Candidates shall have no prior suspensions or disciplinary action for the following: </w:t>
      </w:r>
    </w:p>
    <w:p w:rsidR="00BD3601" w:rsidRDefault="00BD3601" w:rsidP="002452F4">
      <w:pPr>
        <w:spacing w:line="240" w:lineRule="auto"/>
        <w:rPr>
          <w:sz w:val="28"/>
          <w:szCs w:val="28"/>
        </w:rPr>
      </w:pPr>
      <w:r>
        <w:rPr>
          <w:sz w:val="28"/>
          <w:szCs w:val="28"/>
        </w:rPr>
        <w:t>Alcohol or tobacco possession or consumption, behavior related to illegal drugs, cheating, assault,</w:t>
      </w:r>
      <w:r w:rsidR="0050455F">
        <w:rPr>
          <w:sz w:val="28"/>
          <w:szCs w:val="28"/>
        </w:rPr>
        <w:t xml:space="preserve"> chronic skipping,</w:t>
      </w:r>
      <w:r>
        <w:rPr>
          <w:sz w:val="28"/>
          <w:szCs w:val="28"/>
        </w:rPr>
        <w:t xml:space="preserve"> any grossly offensive conduct that is deemed actionable by the NHS Faculty Council</w:t>
      </w:r>
    </w:p>
    <w:p w:rsidR="00BD3601" w:rsidRDefault="00BD3601" w:rsidP="002452F4">
      <w:pPr>
        <w:spacing w:line="240" w:lineRule="auto"/>
        <w:rPr>
          <w:sz w:val="28"/>
          <w:szCs w:val="28"/>
        </w:rPr>
      </w:pPr>
      <w:r>
        <w:rPr>
          <w:sz w:val="28"/>
          <w:szCs w:val="28"/>
        </w:rPr>
        <w:t>Service—Candidates have completed hours of service to their community prior to nomination.  This shall be documented by a signature(s) verifying completion of the service.</w:t>
      </w:r>
    </w:p>
    <w:p w:rsidR="00BD3601" w:rsidRDefault="00BD3601" w:rsidP="002452F4">
      <w:pPr>
        <w:spacing w:line="240" w:lineRule="auto"/>
        <w:rPr>
          <w:sz w:val="28"/>
          <w:szCs w:val="28"/>
        </w:rPr>
      </w:pPr>
      <w:r w:rsidRPr="00731F4A">
        <w:rPr>
          <w:b/>
          <w:sz w:val="28"/>
          <w:szCs w:val="28"/>
          <w:u w:val="single"/>
        </w:rPr>
        <w:t>Article VII</w:t>
      </w:r>
      <w:r>
        <w:rPr>
          <w:sz w:val="28"/>
          <w:szCs w:val="28"/>
        </w:rPr>
        <w:t>—Obligations of Members</w:t>
      </w:r>
    </w:p>
    <w:p w:rsidR="00BD3601" w:rsidRDefault="00BD3601" w:rsidP="002452F4">
      <w:pPr>
        <w:spacing w:line="240" w:lineRule="auto"/>
        <w:rPr>
          <w:sz w:val="28"/>
          <w:szCs w:val="28"/>
        </w:rPr>
      </w:pPr>
      <w:r w:rsidRPr="00731F4A">
        <w:rPr>
          <w:b/>
          <w:sz w:val="28"/>
          <w:szCs w:val="28"/>
        </w:rPr>
        <w:t>Section 1</w:t>
      </w:r>
      <w:r>
        <w:rPr>
          <w:sz w:val="28"/>
          <w:szCs w:val="28"/>
        </w:rPr>
        <w:t>—</w:t>
      </w:r>
    </w:p>
    <w:p w:rsidR="00BD3601" w:rsidRDefault="00BD3601" w:rsidP="002452F4">
      <w:pPr>
        <w:spacing w:line="240" w:lineRule="auto"/>
        <w:rPr>
          <w:sz w:val="28"/>
          <w:szCs w:val="28"/>
        </w:rPr>
      </w:pPr>
      <w:r>
        <w:rPr>
          <w:sz w:val="28"/>
          <w:szCs w:val="28"/>
        </w:rPr>
        <w:t>Attend regularly scheduled meetings.</w:t>
      </w:r>
    </w:p>
    <w:p w:rsidR="00BD3601" w:rsidRDefault="00BD3601" w:rsidP="002452F4">
      <w:pPr>
        <w:spacing w:line="240" w:lineRule="auto"/>
        <w:rPr>
          <w:sz w:val="28"/>
          <w:szCs w:val="28"/>
        </w:rPr>
      </w:pPr>
      <w:r>
        <w:rPr>
          <w:sz w:val="28"/>
          <w:szCs w:val="28"/>
        </w:rPr>
        <w:t>Participate in NHS sponsored and sanctioned service projects</w:t>
      </w:r>
    </w:p>
    <w:p w:rsidR="00BD3601" w:rsidRDefault="00BD3601" w:rsidP="002452F4">
      <w:pPr>
        <w:spacing w:line="240" w:lineRule="auto"/>
        <w:rPr>
          <w:sz w:val="28"/>
          <w:szCs w:val="28"/>
        </w:rPr>
      </w:pPr>
      <w:r w:rsidRPr="00731F4A">
        <w:rPr>
          <w:b/>
          <w:sz w:val="28"/>
          <w:szCs w:val="28"/>
        </w:rPr>
        <w:t>Section 2</w:t>
      </w:r>
      <w:r>
        <w:rPr>
          <w:sz w:val="28"/>
          <w:szCs w:val="28"/>
        </w:rPr>
        <w:t>—Service Hours</w:t>
      </w:r>
    </w:p>
    <w:p w:rsidR="00BD3601" w:rsidRDefault="00BD3601" w:rsidP="002452F4">
      <w:pPr>
        <w:spacing w:line="240" w:lineRule="auto"/>
        <w:rPr>
          <w:sz w:val="28"/>
          <w:szCs w:val="28"/>
        </w:rPr>
      </w:pPr>
      <w:r>
        <w:rPr>
          <w:sz w:val="28"/>
          <w:szCs w:val="28"/>
        </w:rPr>
        <w:t>New inductees will participate in a minimum of two group service projects and one individual service project</w:t>
      </w:r>
      <w:r w:rsidR="0050455F">
        <w:rPr>
          <w:sz w:val="28"/>
          <w:szCs w:val="28"/>
        </w:rPr>
        <w:t>.  Verification of involvement will require signatures and will be kept by the Faculty Adviser.</w:t>
      </w:r>
    </w:p>
    <w:p w:rsidR="0050455F" w:rsidRDefault="0050455F" w:rsidP="002452F4">
      <w:pPr>
        <w:spacing w:line="240" w:lineRule="auto"/>
        <w:rPr>
          <w:sz w:val="28"/>
          <w:szCs w:val="28"/>
        </w:rPr>
      </w:pPr>
      <w:r>
        <w:rPr>
          <w:sz w:val="28"/>
          <w:szCs w:val="28"/>
        </w:rPr>
        <w:t>Current Members will participate in a minimum of four group service projects and two individual service projects.  Verification of involvement will require signatures and will be kept by the Faculty Adviser.</w:t>
      </w:r>
    </w:p>
    <w:p w:rsidR="0050455F" w:rsidRDefault="0050455F" w:rsidP="002452F4">
      <w:pPr>
        <w:spacing w:line="240" w:lineRule="auto"/>
        <w:rPr>
          <w:sz w:val="28"/>
          <w:szCs w:val="28"/>
        </w:rPr>
      </w:pPr>
      <w:r w:rsidRPr="00731F4A">
        <w:rPr>
          <w:b/>
          <w:sz w:val="28"/>
          <w:szCs w:val="28"/>
          <w:u w:val="single"/>
        </w:rPr>
        <w:t>Article VIII</w:t>
      </w:r>
      <w:r>
        <w:rPr>
          <w:sz w:val="28"/>
          <w:szCs w:val="28"/>
        </w:rPr>
        <w:t>—Dismissal of Members</w:t>
      </w:r>
    </w:p>
    <w:p w:rsidR="0050455F" w:rsidRDefault="0050455F" w:rsidP="002452F4">
      <w:pPr>
        <w:spacing w:line="240" w:lineRule="auto"/>
        <w:rPr>
          <w:sz w:val="28"/>
          <w:szCs w:val="28"/>
        </w:rPr>
      </w:pPr>
      <w:r w:rsidRPr="00731F4A">
        <w:rPr>
          <w:b/>
          <w:sz w:val="28"/>
          <w:szCs w:val="28"/>
        </w:rPr>
        <w:t>Section 1</w:t>
      </w:r>
      <w:r>
        <w:rPr>
          <w:sz w:val="28"/>
          <w:szCs w:val="28"/>
        </w:rPr>
        <w:t>—Grounds for dismissal includes but are not limited to:</w:t>
      </w:r>
    </w:p>
    <w:p w:rsidR="0050455F" w:rsidRDefault="0050455F" w:rsidP="002452F4">
      <w:pPr>
        <w:spacing w:line="240" w:lineRule="auto"/>
        <w:rPr>
          <w:sz w:val="28"/>
          <w:szCs w:val="28"/>
        </w:rPr>
      </w:pPr>
      <w:r>
        <w:rPr>
          <w:sz w:val="28"/>
          <w:szCs w:val="28"/>
        </w:rPr>
        <w:lastRenderedPageBreak/>
        <w:t>1. Failure to maintain 3.30 GPA.</w:t>
      </w:r>
    </w:p>
    <w:p w:rsidR="0050455F" w:rsidRDefault="0050455F" w:rsidP="002452F4">
      <w:pPr>
        <w:spacing w:line="240" w:lineRule="auto"/>
        <w:rPr>
          <w:sz w:val="28"/>
          <w:szCs w:val="28"/>
        </w:rPr>
      </w:pPr>
      <w:r>
        <w:rPr>
          <w:sz w:val="28"/>
          <w:szCs w:val="28"/>
        </w:rPr>
        <w:t>2. Failure to meet obligations as specified in Article 7, Section 2.</w:t>
      </w:r>
    </w:p>
    <w:p w:rsidR="0050455F" w:rsidRDefault="0050455F" w:rsidP="002452F4">
      <w:pPr>
        <w:spacing w:line="240" w:lineRule="auto"/>
        <w:rPr>
          <w:sz w:val="28"/>
          <w:szCs w:val="28"/>
        </w:rPr>
      </w:pPr>
      <w:r>
        <w:rPr>
          <w:sz w:val="28"/>
          <w:szCs w:val="28"/>
        </w:rPr>
        <w:t>3. Cheating or unethical classroom behavior.</w:t>
      </w:r>
    </w:p>
    <w:p w:rsidR="0050455F" w:rsidRDefault="0050455F" w:rsidP="002452F4">
      <w:pPr>
        <w:spacing w:line="240" w:lineRule="auto"/>
        <w:rPr>
          <w:sz w:val="28"/>
          <w:szCs w:val="28"/>
        </w:rPr>
      </w:pPr>
      <w:r>
        <w:rPr>
          <w:sz w:val="28"/>
          <w:szCs w:val="28"/>
        </w:rPr>
        <w:t>4. Violations of laws and local ordinances: Alcohol or tobacco possession or consumption, behavior related to illegal drugs</w:t>
      </w:r>
    </w:p>
    <w:p w:rsidR="0050455F" w:rsidRDefault="0050455F" w:rsidP="002452F4">
      <w:pPr>
        <w:spacing w:line="240" w:lineRule="auto"/>
        <w:rPr>
          <w:sz w:val="28"/>
          <w:szCs w:val="28"/>
        </w:rPr>
      </w:pPr>
      <w:r>
        <w:rPr>
          <w:sz w:val="28"/>
          <w:szCs w:val="28"/>
        </w:rPr>
        <w:t>5. Conduct unbecoming of a NHS member deemed actionable by the NHS Faculty Council.</w:t>
      </w:r>
    </w:p>
    <w:p w:rsidR="00D65978" w:rsidRDefault="00D65978" w:rsidP="002452F4">
      <w:pPr>
        <w:spacing w:line="240" w:lineRule="auto"/>
        <w:rPr>
          <w:sz w:val="28"/>
          <w:szCs w:val="28"/>
        </w:rPr>
      </w:pPr>
      <w:r w:rsidRPr="00731F4A">
        <w:rPr>
          <w:b/>
          <w:sz w:val="28"/>
          <w:szCs w:val="28"/>
        </w:rPr>
        <w:t>Section 2</w:t>
      </w:r>
      <w:r>
        <w:rPr>
          <w:sz w:val="28"/>
          <w:szCs w:val="28"/>
        </w:rPr>
        <w:t xml:space="preserve">—Dismissal process </w:t>
      </w:r>
    </w:p>
    <w:p w:rsidR="00D65978" w:rsidRDefault="00D65978" w:rsidP="002452F4">
      <w:pPr>
        <w:spacing w:line="240" w:lineRule="auto"/>
        <w:rPr>
          <w:sz w:val="28"/>
          <w:szCs w:val="28"/>
        </w:rPr>
      </w:pPr>
      <w:r>
        <w:rPr>
          <w:sz w:val="28"/>
          <w:szCs w:val="28"/>
        </w:rPr>
        <w:t>1. Faculty Council will meet to discuss dismissal of any member for violations of Section 1.</w:t>
      </w:r>
    </w:p>
    <w:p w:rsidR="00D65978" w:rsidRDefault="00D65978" w:rsidP="002452F4">
      <w:pPr>
        <w:spacing w:line="240" w:lineRule="auto"/>
        <w:rPr>
          <w:sz w:val="28"/>
          <w:szCs w:val="28"/>
        </w:rPr>
      </w:pPr>
      <w:r>
        <w:rPr>
          <w:sz w:val="28"/>
          <w:szCs w:val="28"/>
        </w:rPr>
        <w:t>2. The Student has the right to address the Faculty Council in writing.</w:t>
      </w:r>
    </w:p>
    <w:p w:rsidR="00D65978" w:rsidRDefault="00D65978" w:rsidP="002452F4">
      <w:pPr>
        <w:spacing w:line="240" w:lineRule="auto"/>
        <w:rPr>
          <w:sz w:val="28"/>
          <w:szCs w:val="28"/>
        </w:rPr>
      </w:pPr>
      <w:r>
        <w:rPr>
          <w:sz w:val="28"/>
          <w:szCs w:val="28"/>
        </w:rPr>
        <w:t>3. The Faculty Council may request the presence of the student at a hearing.</w:t>
      </w:r>
    </w:p>
    <w:p w:rsidR="00D65978" w:rsidRDefault="00D65978" w:rsidP="002452F4">
      <w:pPr>
        <w:spacing w:line="240" w:lineRule="auto"/>
        <w:rPr>
          <w:sz w:val="28"/>
          <w:szCs w:val="28"/>
        </w:rPr>
      </w:pPr>
      <w:r>
        <w:rPr>
          <w:sz w:val="28"/>
          <w:szCs w:val="28"/>
        </w:rPr>
        <w:t>4. Dismissal is by a 2/3 majority vote of the Faculty Council and Adviser.</w:t>
      </w:r>
    </w:p>
    <w:p w:rsidR="00D65978" w:rsidRDefault="00D65978" w:rsidP="002452F4">
      <w:pPr>
        <w:spacing w:line="240" w:lineRule="auto"/>
        <w:rPr>
          <w:sz w:val="28"/>
          <w:szCs w:val="28"/>
        </w:rPr>
      </w:pPr>
      <w:r>
        <w:rPr>
          <w:sz w:val="28"/>
          <w:szCs w:val="28"/>
        </w:rPr>
        <w:t>5. A senior who falls below the NHS guidelines will be dealt with in an appropriate manner if there is no time to have a faculty council hearing.</w:t>
      </w:r>
    </w:p>
    <w:p w:rsidR="0050455F" w:rsidRDefault="0050455F" w:rsidP="002452F4">
      <w:pPr>
        <w:spacing w:line="240" w:lineRule="auto"/>
        <w:rPr>
          <w:sz w:val="28"/>
          <w:szCs w:val="28"/>
        </w:rPr>
      </w:pPr>
      <w:r w:rsidRPr="00731F4A">
        <w:rPr>
          <w:b/>
          <w:sz w:val="28"/>
          <w:szCs w:val="28"/>
          <w:u w:val="single"/>
        </w:rPr>
        <w:t>Article IX</w:t>
      </w:r>
      <w:r>
        <w:rPr>
          <w:sz w:val="28"/>
          <w:szCs w:val="28"/>
        </w:rPr>
        <w:t xml:space="preserve">—Method </w:t>
      </w:r>
      <w:r w:rsidR="00D65978">
        <w:rPr>
          <w:sz w:val="28"/>
          <w:szCs w:val="28"/>
        </w:rPr>
        <w:t>and Procedure for Ratification and amendment of Bylaws</w:t>
      </w:r>
    </w:p>
    <w:p w:rsidR="00D65978" w:rsidRDefault="00D65978" w:rsidP="002452F4">
      <w:pPr>
        <w:spacing w:line="240" w:lineRule="auto"/>
        <w:rPr>
          <w:sz w:val="28"/>
          <w:szCs w:val="28"/>
        </w:rPr>
      </w:pPr>
      <w:r w:rsidRPr="00731F4A">
        <w:rPr>
          <w:b/>
          <w:sz w:val="28"/>
          <w:szCs w:val="28"/>
        </w:rPr>
        <w:t>Section 1</w:t>
      </w:r>
      <w:r>
        <w:rPr>
          <w:sz w:val="28"/>
          <w:szCs w:val="28"/>
        </w:rPr>
        <w:t xml:space="preserve">—These bylaws and any amendments will be ratified in the following manner: </w:t>
      </w:r>
    </w:p>
    <w:p w:rsidR="00D65978" w:rsidRDefault="00D65978" w:rsidP="002452F4">
      <w:pPr>
        <w:spacing w:line="240" w:lineRule="auto"/>
        <w:rPr>
          <w:sz w:val="28"/>
          <w:szCs w:val="28"/>
        </w:rPr>
      </w:pPr>
      <w:r>
        <w:rPr>
          <w:sz w:val="28"/>
          <w:szCs w:val="28"/>
        </w:rPr>
        <w:t>1. A 4/5</w:t>
      </w:r>
      <w:r>
        <w:rPr>
          <w:sz w:val="28"/>
          <w:szCs w:val="28"/>
          <w:vertAlign w:val="superscript"/>
        </w:rPr>
        <w:t xml:space="preserve"> </w:t>
      </w:r>
      <w:r>
        <w:rPr>
          <w:sz w:val="28"/>
          <w:szCs w:val="28"/>
        </w:rPr>
        <w:t>vote of the General Membership called specifically for ratification.</w:t>
      </w:r>
    </w:p>
    <w:p w:rsidR="00D65978" w:rsidRPr="002452F4" w:rsidRDefault="00D65978" w:rsidP="002452F4">
      <w:pPr>
        <w:spacing w:line="240" w:lineRule="auto"/>
        <w:rPr>
          <w:sz w:val="28"/>
          <w:szCs w:val="28"/>
        </w:rPr>
      </w:pPr>
      <w:r>
        <w:rPr>
          <w:sz w:val="28"/>
          <w:szCs w:val="28"/>
        </w:rPr>
        <w:t>2. Ratification at a meeting of Faculty Council, Principal, and the Chapter Adviser.  The bylaws shall be reviewed on a yearly basis by the Faculty Council.</w:t>
      </w:r>
      <w:bookmarkStart w:id="0" w:name="_GoBack"/>
      <w:bookmarkEnd w:id="0"/>
    </w:p>
    <w:sectPr w:rsidR="00D65978" w:rsidRPr="00245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2F4"/>
    <w:rsid w:val="001D6F91"/>
    <w:rsid w:val="002452F4"/>
    <w:rsid w:val="00396054"/>
    <w:rsid w:val="0050455F"/>
    <w:rsid w:val="00731F4A"/>
    <w:rsid w:val="00BA7E69"/>
    <w:rsid w:val="00BD3601"/>
    <w:rsid w:val="00D65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1</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SAPS</dc:creator>
  <cp:keywords/>
  <dc:description/>
  <cp:lastModifiedBy>SAPS</cp:lastModifiedBy>
  <cp:revision>4</cp:revision>
  <cp:lastPrinted>2011-11-22T17:13:00Z</cp:lastPrinted>
  <dcterms:created xsi:type="dcterms:W3CDTF">2011-11-22T13:02:00Z</dcterms:created>
  <dcterms:modified xsi:type="dcterms:W3CDTF">2011-11-22T17:14:00Z</dcterms:modified>
</cp:coreProperties>
</file>